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27700">
      <w:pPr>
        <w:widowControl w:val="0"/>
        <w:adjustRightInd/>
        <w:snapToGrid/>
        <w:spacing w:after="0" w:line="220" w:lineRule="atLeast"/>
        <w:jc w:val="center"/>
        <w:rPr>
          <w:rFonts w:ascii="Times New Roman" w:hAnsi="Times New Roman" w:eastAsia="宋体"/>
          <w:b/>
          <w:sz w:val="32"/>
          <w:szCs w:val="32"/>
        </w:rPr>
      </w:pPr>
      <w:r>
        <w:rPr>
          <w:rFonts w:hint="eastAsia" w:ascii="Times New Roman" w:hAnsi="Times New Roman" w:eastAsia="宋体" w:cs="Times New Roman"/>
          <w:b/>
          <w:bCs/>
          <w:sz w:val="32"/>
          <w:szCs w:val="32"/>
          <w:lang w:val="en-US" w:eastAsia="zh-CN"/>
        </w:rPr>
        <w:t>南通弘铭机械科技有限公司</w:t>
      </w:r>
      <w:r>
        <w:rPr>
          <w:rFonts w:hint="eastAsia" w:ascii="Times New Roman" w:hAnsi="Times New Roman" w:eastAsia="宋体" w:cs="Times New Roman"/>
          <w:b/>
          <w:bCs/>
          <w:sz w:val="32"/>
          <w:szCs w:val="32"/>
          <w:lang w:eastAsia="zh-CN"/>
        </w:rPr>
        <w:t>喷塑加工铜排、铝排、铁排扩建项目</w:t>
      </w:r>
      <w:r>
        <w:rPr>
          <w:rFonts w:ascii="Times New Roman" w:hAnsi="Times New Roman" w:eastAsia="宋体" w:cs="Times New Roman"/>
          <w:b/>
          <w:bCs/>
          <w:sz w:val="32"/>
          <w:szCs w:val="32"/>
        </w:rPr>
        <w:t>竣工环境</w:t>
      </w:r>
      <w:r>
        <w:rPr>
          <w:rFonts w:ascii="Times New Roman" w:hAnsi="Times New Roman" w:eastAsia="宋体"/>
          <w:b/>
          <w:bCs/>
          <w:sz w:val="32"/>
          <w:szCs w:val="32"/>
        </w:rPr>
        <w:t>保护验收其他需要说明的事项</w:t>
      </w:r>
    </w:p>
    <w:p w14:paraId="1E7250BA">
      <w:pPr>
        <w:pStyle w:val="8"/>
        <w:widowControl w:val="0"/>
        <w:spacing w:before="0" w:beforeAutospacing="0" w:after="0" w:afterAutospacing="0" w:line="500" w:lineRule="exact"/>
        <w:ind w:firstLine="480" w:firstLineChars="200"/>
        <w:jc w:val="both"/>
      </w:pPr>
      <w:r>
        <w:rPr>
          <w:rFonts w:hint="eastAsia"/>
        </w:rPr>
        <w:t>根据《建设项目竣工环境保护验收暂行办法》，“其他需要说明的事项”中应如实记载的内容包括环境保护设施设计、施工和验收过程简况，环境影响报告表审批部门审批决定中提出的，除环境保护设施外的其他环境保护措施的落实情况，以及整改工作情况等，现将建设单位需要说明的具体内容和要求列举如下：</w:t>
      </w:r>
    </w:p>
    <w:p w14:paraId="60A4A49A">
      <w:pPr>
        <w:pStyle w:val="4"/>
        <w:keepNext w:val="0"/>
        <w:keepLines w:val="0"/>
        <w:spacing w:line="600" w:lineRule="exact"/>
        <w:rPr>
          <w:b/>
          <w:bCs w:val="0"/>
          <w:sz w:val="28"/>
          <w:szCs w:val="24"/>
        </w:rPr>
      </w:pPr>
      <w:r>
        <w:rPr>
          <w:b/>
          <w:bCs w:val="0"/>
          <w:sz w:val="28"/>
          <w:szCs w:val="24"/>
        </w:rPr>
        <w:t>1 环境保护设施设计、施工和验收过程简况</w:t>
      </w:r>
    </w:p>
    <w:p w14:paraId="3381C67F">
      <w:pPr>
        <w:pStyle w:val="4"/>
        <w:keepNext w:val="0"/>
        <w:keepLines w:val="0"/>
        <w:spacing w:line="560" w:lineRule="exact"/>
        <w:rPr>
          <w:b/>
          <w:bCs w:val="0"/>
          <w:sz w:val="24"/>
          <w:szCs w:val="24"/>
        </w:rPr>
      </w:pPr>
      <w:r>
        <w:rPr>
          <w:b/>
          <w:bCs w:val="0"/>
          <w:sz w:val="24"/>
          <w:szCs w:val="24"/>
        </w:rPr>
        <w:t>1.1 设计简况</w:t>
      </w:r>
    </w:p>
    <w:p w14:paraId="05663D39">
      <w:pPr>
        <w:pStyle w:val="8"/>
        <w:widowControl w:val="0"/>
        <w:spacing w:before="0" w:beforeAutospacing="0" w:after="0" w:afterAutospacing="0" w:line="500" w:lineRule="exact"/>
        <w:ind w:firstLine="480" w:firstLineChars="200"/>
        <w:jc w:val="both"/>
        <w:rPr>
          <w:rFonts w:ascii="Times New Roman" w:hAnsi="Times New Roman" w:cs="Times New Roman"/>
        </w:rPr>
      </w:pPr>
      <w:r>
        <w:rPr>
          <w:rFonts w:hint="eastAsia" w:ascii="Times New Roman" w:hAnsi="Times New Roman" w:cs="Times New Roman"/>
        </w:rPr>
        <w:t>建设项目的环境保护设施已纳入了初步设计，环境保护设施的设计符合环境保护设计规范的要求，落实了防治污染和生态破环的措施以及环境保护设施投资概算。</w:t>
      </w:r>
    </w:p>
    <w:p w14:paraId="00BFDD5E">
      <w:pPr>
        <w:pStyle w:val="4"/>
        <w:keepNext w:val="0"/>
        <w:keepLines w:val="0"/>
        <w:spacing w:line="560" w:lineRule="exact"/>
        <w:rPr>
          <w:b/>
          <w:bCs w:val="0"/>
          <w:sz w:val="24"/>
          <w:szCs w:val="24"/>
        </w:rPr>
      </w:pPr>
      <w:r>
        <w:rPr>
          <w:rFonts w:hint="eastAsia"/>
          <w:b/>
          <w:bCs w:val="0"/>
          <w:sz w:val="24"/>
          <w:szCs w:val="24"/>
        </w:rPr>
        <w:t>1.2</w:t>
      </w:r>
      <w:r>
        <w:rPr>
          <w:b/>
          <w:bCs w:val="0"/>
          <w:sz w:val="24"/>
          <w:szCs w:val="24"/>
        </w:rPr>
        <w:t xml:space="preserve"> </w:t>
      </w:r>
      <w:r>
        <w:rPr>
          <w:rFonts w:hint="eastAsia"/>
          <w:b/>
          <w:bCs w:val="0"/>
          <w:sz w:val="24"/>
          <w:szCs w:val="24"/>
        </w:rPr>
        <w:t>施工简况</w:t>
      </w:r>
    </w:p>
    <w:p w14:paraId="6B42870F">
      <w:pPr>
        <w:pStyle w:val="8"/>
        <w:widowControl w:val="0"/>
        <w:spacing w:before="0" w:beforeAutospacing="0" w:after="0" w:afterAutospacing="0" w:line="500" w:lineRule="exact"/>
        <w:ind w:firstLine="480" w:firstLineChars="200"/>
        <w:jc w:val="both"/>
        <w:rPr>
          <w:rFonts w:ascii="Times New Roman" w:hAnsi="Times New Roman" w:cs="Times New Roman"/>
        </w:rPr>
      </w:pPr>
      <w:r>
        <w:rPr>
          <w:rFonts w:hint="eastAsia" w:ascii="Times New Roman" w:hAnsi="Times New Roman" w:cs="Times New Roman"/>
        </w:rPr>
        <w:t>本项目已将环境保护设施纳入了施工合同，环境保护设施的建设进度和资金得到了保证，项目建设过程中组织实施了环境影响报告表及其审批部门审批决定中提出的环境保护对策措施。</w:t>
      </w:r>
    </w:p>
    <w:p w14:paraId="1D40049A">
      <w:pPr>
        <w:pStyle w:val="4"/>
        <w:keepNext w:val="0"/>
        <w:keepLines w:val="0"/>
        <w:spacing w:line="560" w:lineRule="exact"/>
        <w:rPr>
          <w:b/>
          <w:bCs w:val="0"/>
          <w:sz w:val="24"/>
          <w:szCs w:val="24"/>
        </w:rPr>
      </w:pPr>
      <w:r>
        <w:rPr>
          <w:rFonts w:hint="eastAsia"/>
          <w:b/>
          <w:bCs w:val="0"/>
          <w:sz w:val="24"/>
          <w:szCs w:val="24"/>
        </w:rPr>
        <w:t>1.3 验收过程简况</w:t>
      </w:r>
    </w:p>
    <w:p w14:paraId="643044CC">
      <w:pPr>
        <w:pStyle w:val="8"/>
        <w:widowControl w:val="0"/>
        <w:spacing w:before="0" w:beforeAutospacing="0" w:after="0" w:afterAutospacing="0" w:line="500" w:lineRule="exact"/>
        <w:ind w:firstLine="480" w:firstLineChars="200"/>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202</w:t>
      </w:r>
      <w:r>
        <w:rPr>
          <w:rFonts w:hint="eastAsia" w:ascii="Times New Roman" w:hAnsi="Times New Roman" w:cs="Times New Roman"/>
          <w:lang w:val="en-US" w:eastAsia="zh-CN"/>
        </w:rPr>
        <w:t>4</w:t>
      </w:r>
      <w:r>
        <w:rPr>
          <w:rFonts w:hint="eastAsia" w:ascii="Times New Roman" w:hAnsi="Times New Roman" w:eastAsia="宋体" w:cs="Times New Roman"/>
          <w:lang w:val="en-US" w:eastAsia="zh-CN"/>
        </w:rPr>
        <w:t>年</w:t>
      </w:r>
      <w:r>
        <w:rPr>
          <w:rFonts w:hint="eastAsia" w:ascii="Times New Roman" w:hAnsi="Times New Roman" w:cs="Times New Roman"/>
          <w:lang w:val="en-US" w:eastAsia="zh-CN"/>
        </w:rPr>
        <w:t>8</w:t>
      </w:r>
      <w:r>
        <w:rPr>
          <w:rFonts w:hint="eastAsia" w:ascii="Times New Roman" w:hAnsi="Times New Roman" w:eastAsia="宋体" w:cs="Times New Roman"/>
          <w:lang w:val="en-US" w:eastAsia="zh-CN"/>
        </w:rPr>
        <w:t>月，</w:t>
      </w:r>
      <w:r>
        <w:rPr>
          <w:rFonts w:hint="eastAsia" w:ascii="Times New Roman" w:hAnsi="Times New Roman" w:cs="Times New Roman"/>
          <w:lang w:val="en-US" w:eastAsia="zh-CN"/>
        </w:rPr>
        <w:t>南通弘铭机械科技有限公司</w:t>
      </w:r>
      <w:r>
        <w:rPr>
          <w:rFonts w:hint="eastAsia" w:ascii="Times New Roman" w:hAnsi="Times New Roman" w:eastAsia="宋体" w:cs="Times New Roman"/>
          <w:lang w:val="en-US" w:eastAsia="zh-CN"/>
        </w:rPr>
        <w:t>委托编制了《</w:t>
      </w:r>
      <w:r>
        <w:rPr>
          <w:rFonts w:hint="eastAsia" w:ascii="Times New Roman" w:hAnsi="Times New Roman" w:cs="Times New Roman"/>
          <w:lang w:val="en-US" w:eastAsia="zh-CN"/>
        </w:rPr>
        <w:t>喷塑加工铜排、铝排、铁排扩建项目</w:t>
      </w:r>
      <w:r>
        <w:rPr>
          <w:rFonts w:hint="eastAsia" w:ascii="Times New Roman" w:hAnsi="Times New Roman" w:eastAsia="宋体" w:cs="Times New Roman"/>
          <w:lang w:val="en-US" w:eastAsia="zh-CN"/>
        </w:rPr>
        <w:t>环境影响报告表》，南通市通州区行政审批局于202</w:t>
      </w:r>
      <w:r>
        <w:rPr>
          <w:rFonts w:hint="eastAsia" w:ascii="Times New Roman" w:hAnsi="Times New Roman" w:cs="Times New Roman"/>
          <w:lang w:val="en-US" w:eastAsia="zh-CN"/>
        </w:rPr>
        <w:t>4</w:t>
      </w:r>
      <w:r>
        <w:rPr>
          <w:rFonts w:hint="eastAsia" w:ascii="Times New Roman" w:hAnsi="Times New Roman" w:eastAsia="宋体" w:cs="Times New Roman"/>
          <w:lang w:val="en-US" w:eastAsia="zh-CN"/>
        </w:rPr>
        <w:t>年</w:t>
      </w:r>
      <w:r>
        <w:rPr>
          <w:rFonts w:hint="eastAsia" w:ascii="Times New Roman" w:hAnsi="Times New Roman" w:cs="Times New Roman"/>
          <w:lang w:val="en-US" w:eastAsia="zh-CN"/>
        </w:rPr>
        <w:t>04</w:t>
      </w:r>
      <w:r>
        <w:rPr>
          <w:rFonts w:hint="eastAsia" w:ascii="Times New Roman" w:hAnsi="Times New Roman" w:eastAsia="宋体" w:cs="Times New Roman"/>
          <w:lang w:val="en-US" w:eastAsia="zh-CN"/>
        </w:rPr>
        <w:t>月</w:t>
      </w:r>
      <w:r>
        <w:rPr>
          <w:rFonts w:hint="eastAsia" w:ascii="Times New Roman" w:hAnsi="Times New Roman" w:cs="Times New Roman"/>
          <w:lang w:val="en-US" w:eastAsia="zh-CN"/>
        </w:rPr>
        <w:t>09</w:t>
      </w:r>
      <w:r>
        <w:rPr>
          <w:rFonts w:hint="eastAsia" w:ascii="Times New Roman" w:hAnsi="Times New Roman" w:eastAsia="宋体" w:cs="Times New Roman"/>
          <w:lang w:val="en-US" w:eastAsia="zh-CN"/>
        </w:rPr>
        <w:t>日以“</w:t>
      </w:r>
      <w:r>
        <w:rPr>
          <w:rFonts w:hint="eastAsia" w:ascii="Times New Roman" w:hAnsi="Times New Roman" w:cs="Times New Roman"/>
          <w:lang w:val="en-US" w:eastAsia="zh-CN"/>
        </w:rPr>
        <w:t>通行审投环[2024]19号</w:t>
      </w:r>
      <w:r>
        <w:rPr>
          <w:rFonts w:hint="eastAsia" w:ascii="Times New Roman" w:hAnsi="Times New Roman" w:eastAsia="宋体" w:cs="Times New Roman"/>
          <w:lang w:val="en-US" w:eastAsia="zh-CN"/>
        </w:rPr>
        <w:t>”文对项目予以批复。现企业建设完成项目配套设施，于202</w:t>
      </w:r>
      <w:r>
        <w:rPr>
          <w:rFonts w:hint="eastAsia" w:ascii="Times New Roman" w:hAnsi="Times New Roman" w:cs="Times New Roman"/>
          <w:lang w:val="en-US" w:eastAsia="zh-CN"/>
        </w:rPr>
        <w:t>5</w:t>
      </w:r>
      <w:r>
        <w:rPr>
          <w:rFonts w:hint="eastAsia" w:ascii="Times New Roman" w:hAnsi="Times New Roman" w:eastAsia="宋体" w:cs="Times New Roman"/>
          <w:lang w:val="en-US" w:eastAsia="zh-CN"/>
        </w:rPr>
        <w:t>年</w:t>
      </w:r>
      <w:r>
        <w:rPr>
          <w:rFonts w:hint="eastAsia" w:ascii="Times New Roman" w:hAnsi="Times New Roman" w:cs="Times New Roman"/>
          <w:lang w:val="en-US" w:eastAsia="zh-CN"/>
        </w:rPr>
        <w:t>9</w:t>
      </w:r>
      <w:r>
        <w:rPr>
          <w:rFonts w:hint="eastAsia" w:ascii="Times New Roman" w:hAnsi="Times New Roman" w:eastAsia="宋体" w:cs="Times New Roman"/>
          <w:lang w:val="en-US" w:eastAsia="zh-CN"/>
        </w:rPr>
        <w:t>月启动项目验收前工作。</w:t>
      </w:r>
    </w:p>
    <w:p w14:paraId="50F9F280">
      <w:pPr>
        <w:pStyle w:val="8"/>
        <w:widowControl w:val="0"/>
        <w:spacing w:before="0" w:beforeAutospacing="0" w:after="0" w:afterAutospacing="0" w:line="500" w:lineRule="exact"/>
        <w:ind w:firstLine="480" w:firstLineChars="200"/>
        <w:jc w:val="both"/>
        <w:rPr>
          <w:rFonts w:ascii="Times New Roman" w:hAnsi="Times New Roman" w:cs="Times New Roman"/>
        </w:rPr>
      </w:pPr>
      <w:r>
        <w:rPr>
          <w:rFonts w:hint="eastAsia" w:ascii="Times New Roman" w:hAnsi="Times New Roman" w:cs="Times New Roman"/>
        </w:rPr>
        <w:t>20</w:t>
      </w:r>
      <w:r>
        <w:rPr>
          <w:rFonts w:hint="eastAsia" w:ascii="Times New Roman" w:hAnsi="Times New Roman" w:cs="Times New Roman"/>
          <w:lang w:val="en-US" w:eastAsia="zh-CN"/>
        </w:rPr>
        <w:t>25</w:t>
      </w:r>
      <w:r>
        <w:rPr>
          <w:rFonts w:hint="eastAsia" w:ascii="Times New Roman" w:hAnsi="Times New Roman" w:cs="Times New Roman"/>
        </w:rPr>
        <w:t>年</w:t>
      </w:r>
      <w:r>
        <w:rPr>
          <w:rFonts w:hint="eastAsia" w:ascii="Times New Roman" w:hAnsi="Times New Roman" w:cs="Times New Roman"/>
          <w:lang w:val="en-US" w:eastAsia="zh-CN"/>
        </w:rPr>
        <w:t>8</w:t>
      </w:r>
      <w:r>
        <w:rPr>
          <w:rFonts w:hint="eastAsia" w:ascii="Times New Roman" w:hAnsi="Times New Roman" w:cs="Times New Roman"/>
        </w:rPr>
        <w:t>月，企业对该项目各设备及相应环保设施进行调试生产。调试生产期间各项设施运行正常，根据现场勘察及审阅相关资料，项目符合《建设项目竣工环境保护验收暂行办法》中规定的“分期建设、分期投入生产或者使用依法应当分期验收的建设项目，其分期建设、分期投入生产或者使用的环境保护设施防治环境污染和生态破坏的能力能满足其相应主体工程需要的”要求，具备建设项目竣工环境保护验收监测的条件。</w:t>
      </w:r>
    </w:p>
    <w:p w14:paraId="13F76247">
      <w:pPr>
        <w:pStyle w:val="8"/>
        <w:widowControl w:val="0"/>
        <w:spacing w:before="0" w:beforeAutospacing="0" w:after="0" w:afterAutospacing="0" w:line="500" w:lineRule="exact"/>
        <w:ind w:firstLine="480" w:firstLineChars="200"/>
        <w:jc w:val="both"/>
        <w:rPr>
          <w:rFonts w:ascii="Times New Roman" w:hAnsi="Times New Roman" w:cs="Times New Roman"/>
        </w:rPr>
      </w:pPr>
      <w:r>
        <w:rPr>
          <w:rFonts w:hint="eastAsia" w:ascii="Times New Roman" w:hAnsi="Times New Roman" w:cs="Times New Roman"/>
        </w:rPr>
        <w:t>根据《建设项目竣工环境保护暂行办法》（国环规环评〔2017〕4号）、《建设项目环境保护设施竣工验收监测技术要求》（试行）、《建设项目竣工环境保护验收技术指南污染影响类》（生态环境部〔2018〕9号）等文件的要求，建设单位结合项目建设内容，认真进行了自查，并形成了竣工环境保护自查报告。</w:t>
      </w:r>
    </w:p>
    <w:p w14:paraId="69648A7B">
      <w:pPr>
        <w:pStyle w:val="8"/>
        <w:widowControl w:val="0"/>
        <w:spacing w:before="0" w:beforeAutospacing="0" w:after="0" w:afterAutospacing="0" w:line="500" w:lineRule="exact"/>
        <w:ind w:firstLine="480" w:firstLineChars="200"/>
        <w:jc w:val="both"/>
        <w:rPr>
          <w:rFonts w:ascii="Times New Roman" w:hAnsi="Times New Roman" w:cs="Times New Roman"/>
        </w:rPr>
      </w:pPr>
      <w:r>
        <w:rPr>
          <w:rFonts w:hint="eastAsia"/>
          <w:szCs w:val="21"/>
        </w:rPr>
        <w:t>江苏添蓝检测技术服务有限公司</w:t>
      </w:r>
      <w:r>
        <w:rPr>
          <w:rFonts w:hint="eastAsia" w:ascii="Times New Roman" w:hAnsi="Times New Roman" w:cs="Times New Roman"/>
        </w:rPr>
        <w:t>于202</w:t>
      </w:r>
      <w:r>
        <w:rPr>
          <w:rFonts w:hint="eastAsia" w:ascii="Times New Roman" w:hAnsi="Times New Roman" w:cs="Times New Roman"/>
          <w:lang w:val="en-US" w:eastAsia="zh-CN"/>
        </w:rPr>
        <w:t>5</w:t>
      </w:r>
      <w:r>
        <w:rPr>
          <w:rFonts w:hint="eastAsia" w:ascii="Times New Roman" w:hAnsi="Times New Roman" w:cs="Times New Roman"/>
        </w:rPr>
        <w:t>年</w:t>
      </w:r>
      <w:r>
        <w:rPr>
          <w:rFonts w:hint="eastAsia" w:ascii="Times New Roman" w:hAnsi="Times New Roman" w:cs="Times New Roman"/>
          <w:lang w:val="en-US" w:eastAsia="zh-CN"/>
        </w:rPr>
        <w:t>9</w:t>
      </w:r>
      <w:r>
        <w:rPr>
          <w:rFonts w:hint="eastAsia" w:ascii="Times New Roman" w:hAnsi="Times New Roman" w:cs="Times New Roman"/>
        </w:rPr>
        <w:t>月对该项目污染物排放情况和各类环保治理措施的处理能力进行了现场监测。根据监测结果和现场环境检查情况，建设单位编制了《</w:t>
      </w:r>
      <w:r>
        <w:rPr>
          <w:rFonts w:hint="eastAsia" w:ascii="Times New Roman" w:hAnsi="Times New Roman" w:cs="Times New Roman"/>
          <w:kern w:val="2"/>
          <w:sz w:val="24"/>
          <w:szCs w:val="24"/>
          <w:lang w:val="en-US" w:eastAsia="zh-CN" w:bidi="ar-SA"/>
        </w:rPr>
        <w:t>南通弘铭机械科技有限公司喷塑加工铜排、铝排、铁排扩建项目</w:t>
      </w:r>
      <w:r>
        <w:rPr>
          <w:rFonts w:hint="eastAsia" w:ascii="Times New Roman" w:hAnsi="Times New Roman" w:eastAsia="宋体" w:cs="Times New Roman"/>
          <w:kern w:val="2"/>
          <w:sz w:val="24"/>
          <w:szCs w:val="24"/>
          <w:lang w:val="en-US" w:eastAsia="zh-CN" w:bidi="ar-SA"/>
        </w:rPr>
        <w:t>竣工环境保护验收报告</w:t>
      </w:r>
      <w:r>
        <w:rPr>
          <w:rFonts w:hint="eastAsia" w:ascii="Times New Roman" w:hAnsi="Times New Roman" w:cs="Times New Roman"/>
        </w:rPr>
        <w:t>》。</w:t>
      </w:r>
    </w:p>
    <w:p w14:paraId="07CCD35A">
      <w:pPr>
        <w:pStyle w:val="8"/>
        <w:widowControl w:val="0"/>
        <w:spacing w:before="0" w:beforeAutospacing="0" w:after="0" w:afterAutospacing="0" w:line="500" w:lineRule="exact"/>
        <w:ind w:firstLine="480" w:firstLineChars="200"/>
        <w:jc w:val="both"/>
        <w:rPr>
          <w:rFonts w:ascii="Times New Roman" w:hAnsi="Times New Roman" w:cs="Times New Roman"/>
        </w:rPr>
      </w:pPr>
      <w:r>
        <w:rPr>
          <w:rFonts w:hint="eastAsia" w:ascii="Times New Roman" w:hAnsi="Times New Roman" w:cs="Times New Roman"/>
        </w:rPr>
        <w:t>验收意见结论为：</w:t>
      </w:r>
      <w:r>
        <w:rPr>
          <w:rFonts w:hint="eastAsia" w:ascii="Times New Roman" w:hAnsi="Times New Roman" w:cs="Times New Roman"/>
          <w:kern w:val="2"/>
          <w:sz w:val="24"/>
          <w:szCs w:val="24"/>
          <w:lang w:val="en-US" w:eastAsia="zh-CN" w:bidi="ar-SA"/>
        </w:rPr>
        <w:t>南通弘铭机械科技有限公司喷塑加工铜排、铝排、铁排扩建项目项目</w:t>
      </w:r>
      <w:r>
        <w:rPr>
          <w:rFonts w:hint="eastAsia" w:ascii="Times New Roman" w:hAnsi="Times New Roman" w:cs="Times New Roman"/>
        </w:rPr>
        <w:t>已符合竣工环保验收条件和要求，验收合格，可以投入生产运行。</w:t>
      </w:r>
    </w:p>
    <w:p w14:paraId="55BBDA49">
      <w:pPr>
        <w:pStyle w:val="4"/>
        <w:keepNext w:val="0"/>
        <w:keepLines w:val="0"/>
        <w:spacing w:line="560" w:lineRule="exact"/>
        <w:rPr>
          <w:b/>
          <w:bCs w:val="0"/>
          <w:sz w:val="24"/>
          <w:szCs w:val="24"/>
        </w:rPr>
      </w:pPr>
      <w:r>
        <w:rPr>
          <w:rFonts w:hint="eastAsia"/>
          <w:b/>
          <w:bCs w:val="0"/>
          <w:sz w:val="24"/>
          <w:szCs w:val="24"/>
        </w:rPr>
        <w:t>1.4 公众反馈意见及处理情况</w:t>
      </w:r>
    </w:p>
    <w:p w14:paraId="3BEF0804">
      <w:pPr>
        <w:pStyle w:val="8"/>
        <w:widowControl w:val="0"/>
        <w:spacing w:before="0" w:beforeAutospacing="0" w:after="0" w:afterAutospacing="0" w:line="500" w:lineRule="exact"/>
        <w:ind w:firstLine="480" w:firstLineChars="200"/>
        <w:jc w:val="both"/>
        <w:rPr>
          <w:rFonts w:ascii="Times New Roman" w:hAnsi="Times New Roman" w:cs="Times New Roman"/>
        </w:rPr>
      </w:pPr>
      <w:r>
        <w:rPr>
          <w:rFonts w:hint="eastAsia" w:ascii="Times New Roman" w:hAnsi="Times New Roman" w:cs="Times New Roman"/>
        </w:rPr>
        <w:t>建设项目设计、施工和验收期间未收到过公众反馈意见或投诉、反馈或投诉的内容。</w:t>
      </w:r>
    </w:p>
    <w:p w14:paraId="3F23051F">
      <w:pPr>
        <w:pStyle w:val="4"/>
        <w:keepNext w:val="0"/>
        <w:keepLines w:val="0"/>
        <w:spacing w:line="600" w:lineRule="exact"/>
        <w:rPr>
          <w:b/>
          <w:bCs w:val="0"/>
          <w:sz w:val="28"/>
          <w:szCs w:val="24"/>
        </w:rPr>
      </w:pPr>
      <w:r>
        <w:rPr>
          <w:rFonts w:hint="eastAsia"/>
          <w:b/>
          <w:bCs w:val="0"/>
          <w:sz w:val="28"/>
          <w:szCs w:val="24"/>
        </w:rPr>
        <w:t>2 其他环境保护措施的落实情况</w:t>
      </w:r>
    </w:p>
    <w:p w14:paraId="0E57EBEC">
      <w:pPr>
        <w:pStyle w:val="8"/>
        <w:widowControl w:val="0"/>
        <w:spacing w:before="0" w:beforeAutospacing="0" w:after="0" w:afterAutospacing="0" w:line="500" w:lineRule="exact"/>
        <w:ind w:firstLine="480" w:firstLineChars="200"/>
        <w:jc w:val="both"/>
        <w:rPr>
          <w:rFonts w:ascii="Times New Roman" w:hAnsi="Times New Roman" w:cs="Times New Roman"/>
        </w:rPr>
      </w:pPr>
      <w:r>
        <w:rPr>
          <w:rFonts w:hint="eastAsia" w:ascii="Times New Roman" w:hAnsi="Times New Roman" w:cs="Times New Roman"/>
        </w:rPr>
        <w:t>环境影响报告书表及其审批部门审批决定中提出的，除环境保护设施外的其他环境保护措施，主要包括制度措施和配套措施等，现将需要说明的措施内容和要求梳理如下：</w:t>
      </w:r>
    </w:p>
    <w:p w14:paraId="77C6F2C7">
      <w:pPr>
        <w:pStyle w:val="4"/>
        <w:keepNext w:val="0"/>
        <w:keepLines w:val="0"/>
        <w:spacing w:line="560" w:lineRule="exact"/>
        <w:rPr>
          <w:b/>
          <w:bCs w:val="0"/>
          <w:sz w:val="24"/>
          <w:szCs w:val="24"/>
        </w:rPr>
      </w:pPr>
      <w:r>
        <w:rPr>
          <w:rFonts w:hint="eastAsia"/>
          <w:b/>
          <w:bCs w:val="0"/>
          <w:sz w:val="24"/>
          <w:szCs w:val="24"/>
        </w:rPr>
        <w:t>2.1 制度措施落实情况</w:t>
      </w:r>
    </w:p>
    <w:p w14:paraId="438F57E7">
      <w:pPr>
        <w:pStyle w:val="8"/>
        <w:widowControl w:val="0"/>
        <w:spacing w:before="0" w:beforeAutospacing="0" w:after="0" w:afterAutospacing="0" w:line="500" w:lineRule="exact"/>
        <w:ind w:firstLine="480" w:firstLineChars="200"/>
        <w:jc w:val="both"/>
        <w:rPr>
          <w:rFonts w:ascii="Times New Roman" w:hAnsi="Times New Roman" w:cs="Times New Roman"/>
        </w:rPr>
      </w:pPr>
      <w:r>
        <w:rPr>
          <w:rFonts w:hint="eastAsia" w:ascii="Times New Roman" w:hAnsi="Times New Roman" w:cs="Times New Roman"/>
        </w:rPr>
        <w:t>（1）本公司己建立环保组织机构及规章制度。</w:t>
      </w:r>
    </w:p>
    <w:p w14:paraId="7EC96F75">
      <w:pPr>
        <w:pStyle w:val="8"/>
        <w:widowControl w:val="0"/>
        <w:spacing w:before="0" w:beforeAutospacing="0" w:after="0" w:afterAutospacing="0" w:line="500" w:lineRule="exact"/>
        <w:ind w:firstLine="480" w:firstLineChars="200"/>
        <w:jc w:val="both"/>
        <w:rPr>
          <w:rFonts w:ascii="Times New Roman" w:hAnsi="Times New Roman" w:cs="Times New Roman"/>
        </w:rPr>
      </w:pPr>
      <w:r>
        <w:rPr>
          <w:rFonts w:hint="eastAsia" w:ascii="Times New Roman" w:hAnsi="Times New Roman" w:cs="Times New Roman"/>
        </w:rPr>
        <w:t>本公司成立了环境保护工作组：</w:t>
      </w:r>
    </w:p>
    <w:p w14:paraId="6D13F9F2">
      <w:pPr>
        <w:pStyle w:val="8"/>
        <w:widowControl w:val="0"/>
        <w:spacing w:before="0" w:beforeAutospacing="0" w:after="0" w:afterAutospacing="0" w:line="500" w:lineRule="exact"/>
        <w:ind w:firstLine="480" w:firstLineChars="200"/>
        <w:jc w:val="both"/>
        <w:rPr>
          <w:rFonts w:ascii="Times New Roman" w:hAnsi="Times New Roman" w:cs="Times New Roman"/>
        </w:rPr>
      </w:pPr>
      <w:r>
        <w:rPr>
          <w:rFonts w:hint="eastAsia" w:ascii="Times New Roman" w:hAnsi="Times New Roman" w:cs="Times New Roman"/>
          <w:color w:val="auto"/>
        </w:rPr>
        <w:t>组长</w:t>
      </w:r>
      <w:r>
        <w:rPr>
          <w:rFonts w:hint="eastAsia" w:ascii="Times New Roman" w:hAnsi="Times New Roman" w:cs="Times New Roman"/>
        </w:rPr>
        <w:t xml:space="preserve">：负责企业环保全面工作，是企业环保的第一责任人。 </w:t>
      </w:r>
    </w:p>
    <w:p w14:paraId="2B8DE0E9">
      <w:pPr>
        <w:pStyle w:val="8"/>
        <w:widowControl w:val="0"/>
        <w:spacing w:before="0" w:beforeAutospacing="0" w:after="0" w:afterAutospacing="0" w:line="500" w:lineRule="exact"/>
        <w:ind w:firstLine="480" w:firstLineChars="200"/>
        <w:jc w:val="both"/>
        <w:rPr>
          <w:rFonts w:ascii="Times New Roman" w:hAnsi="Times New Roman" w:cs="Times New Roman"/>
        </w:rPr>
      </w:pPr>
      <w:r>
        <w:rPr>
          <w:rFonts w:hint="eastAsia" w:ascii="Times New Roman" w:hAnsi="Times New Roman" w:cs="Times New Roman"/>
        </w:rPr>
        <w:t xml:space="preserve">副组长：负责企业环保工作的日常监督管理，负责环保相关信息搜索、培训、宣传及执行；保卫科负责厂区环境安全卫生的日常维护；负责车间生产环境卫生的控制，负责车间用电的控制；负责相关环保设备设施的维护及日常运转。负责固废的外运和处理及必要的环保设备的购置。 </w:t>
      </w:r>
    </w:p>
    <w:p w14:paraId="2BD76D72">
      <w:pPr>
        <w:pStyle w:val="8"/>
        <w:widowControl w:val="0"/>
        <w:spacing w:before="0" w:beforeAutospacing="0" w:after="0" w:afterAutospacing="0" w:line="500" w:lineRule="exact"/>
        <w:ind w:firstLine="480" w:firstLineChars="200"/>
        <w:jc w:val="both"/>
        <w:rPr>
          <w:rFonts w:ascii="Times New Roman" w:hAnsi="Times New Roman" w:cs="Times New Roman"/>
        </w:rPr>
      </w:pPr>
      <w:r>
        <w:rPr>
          <w:rFonts w:hint="eastAsia" w:ascii="Times New Roman" w:hAnsi="Times New Roman" w:cs="Times New Roman"/>
        </w:rPr>
        <w:t>本公司针对各项环保设施制订了运行维护管理制度、设施操作规程。</w:t>
      </w:r>
    </w:p>
    <w:p w14:paraId="758B85F9">
      <w:pPr>
        <w:pStyle w:val="8"/>
        <w:widowControl w:val="0"/>
        <w:spacing w:before="0" w:beforeAutospacing="0" w:after="0" w:afterAutospacing="0" w:line="500" w:lineRule="exact"/>
        <w:ind w:firstLine="480" w:firstLineChars="200"/>
        <w:jc w:val="both"/>
        <w:rPr>
          <w:rFonts w:ascii="Times New Roman" w:hAnsi="Times New Roman" w:cs="Times New Roman"/>
        </w:rPr>
      </w:pPr>
      <w:r>
        <w:rPr>
          <w:rFonts w:hint="eastAsia" w:ascii="Times New Roman" w:hAnsi="Times New Roman" w:cs="Times New Roman"/>
        </w:rPr>
        <w:t>（2）环境监测计划。</w:t>
      </w:r>
    </w:p>
    <w:p w14:paraId="1AA958D3">
      <w:pPr>
        <w:pStyle w:val="8"/>
        <w:widowControl w:val="0"/>
        <w:spacing w:before="0" w:beforeAutospacing="0" w:after="0" w:afterAutospacing="0" w:line="500" w:lineRule="exact"/>
        <w:ind w:firstLine="480" w:firstLineChars="200"/>
        <w:jc w:val="both"/>
        <w:rPr>
          <w:rFonts w:ascii="Times New Roman" w:hAnsi="Times New Roman" w:cs="Times New Roman"/>
        </w:rPr>
      </w:pPr>
      <w:r>
        <w:rPr>
          <w:rFonts w:hint="eastAsia" w:ascii="Times New Roman" w:hAnsi="Times New Roman" w:cs="Times New Roman"/>
        </w:rPr>
        <w:t>本公司按照企业自行监测要求，委托有检测资质的单位对本公司的废气污染物的排放情况进行监测。</w:t>
      </w:r>
    </w:p>
    <w:p w14:paraId="5983CDAB">
      <w:pPr>
        <w:pStyle w:val="4"/>
        <w:keepNext w:val="0"/>
        <w:keepLines w:val="0"/>
        <w:spacing w:line="560" w:lineRule="exact"/>
        <w:rPr>
          <w:b/>
          <w:bCs w:val="0"/>
          <w:sz w:val="24"/>
          <w:szCs w:val="24"/>
        </w:rPr>
      </w:pPr>
      <w:r>
        <w:rPr>
          <w:rFonts w:hint="eastAsia"/>
          <w:b/>
          <w:bCs w:val="0"/>
          <w:sz w:val="24"/>
          <w:szCs w:val="24"/>
        </w:rPr>
        <w:t>2.2 配套措施落实情况</w:t>
      </w:r>
    </w:p>
    <w:p w14:paraId="296E0A60">
      <w:pPr>
        <w:pStyle w:val="8"/>
        <w:widowControl w:val="0"/>
        <w:spacing w:before="0" w:beforeAutospacing="0" w:after="0" w:afterAutospacing="0" w:line="500" w:lineRule="exact"/>
        <w:ind w:firstLine="480" w:firstLineChars="200"/>
        <w:jc w:val="both"/>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区域削减及淘汰落后产能。</w:t>
      </w:r>
    </w:p>
    <w:p w14:paraId="7BA53444">
      <w:pPr>
        <w:pStyle w:val="8"/>
        <w:widowControl w:val="0"/>
        <w:spacing w:before="0" w:beforeAutospacing="0" w:after="0" w:afterAutospacing="0" w:line="500" w:lineRule="exact"/>
        <w:ind w:firstLine="480" w:firstLineChars="200"/>
        <w:jc w:val="both"/>
        <w:rPr>
          <w:rFonts w:ascii="Times New Roman" w:hAnsi="Times New Roman" w:cs="Times New Roman"/>
        </w:rPr>
      </w:pPr>
      <w:r>
        <w:rPr>
          <w:rFonts w:ascii="Times New Roman" w:hAnsi="Times New Roman" w:cs="Times New Roman"/>
        </w:rPr>
        <w:t>本公司不涉及区域削减污染物总量措施，所有生产设备中没有需淘汰的落后产能设备。</w:t>
      </w:r>
    </w:p>
    <w:p w14:paraId="45E21199">
      <w:pPr>
        <w:pStyle w:val="8"/>
        <w:widowControl w:val="0"/>
        <w:spacing w:before="0" w:beforeAutospacing="0" w:after="0" w:afterAutospacing="0" w:line="500" w:lineRule="exact"/>
        <w:ind w:firstLine="480" w:firstLineChars="200"/>
        <w:jc w:val="both"/>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防护距离控制及居民搬迁</w:t>
      </w:r>
    </w:p>
    <w:p w14:paraId="50A1260E">
      <w:pPr>
        <w:pStyle w:val="8"/>
        <w:widowControl w:val="0"/>
        <w:spacing w:before="0" w:beforeAutospacing="0" w:after="0" w:afterAutospacing="0" w:line="500" w:lineRule="exact"/>
        <w:ind w:firstLine="480" w:firstLineChars="200"/>
        <w:jc w:val="both"/>
        <w:rPr>
          <w:rFonts w:ascii="Times New Roman" w:hAnsi="Times New Roman" w:cs="Times New Roman"/>
        </w:rPr>
      </w:pPr>
      <w:r>
        <w:rPr>
          <w:rFonts w:hint="eastAsia" w:ascii="Times New Roman" w:hAnsi="Times New Roman" w:cs="Times New Roman"/>
        </w:rPr>
        <w:t>项目</w:t>
      </w:r>
      <w:r>
        <w:rPr>
          <w:rFonts w:ascii="Times New Roman" w:hAnsi="Times New Roman" w:cs="Times New Roman"/>
        </w:rPr>
        <w:t>卫生防护距离内</w:t>
      </w:r>
      <w:r>
        <w:rPr>
          <w:rFonts w:hint="eastAsia" w:ascii="Times New Roman" w:hAnsi="Times New Roman" w:cs="Times New Roman"/>
          <w:lang w:eastAsia="zh-CN"/>
        </w:rPr>
        <w:t>未新增</w:t>
      </w:r>
      <w:r>
        <w:rPr>
          <w:rFonts w:ascii="Times New Roman" w:hAnsi="Times New Roman" w:cs="Times New Roman"/>
        </w:rPr>
        <w:t>环境敏感点。</w:t>
      </w:r>
    </w:p>
    <w:p w14:paraId="5D4B2574">
      <w:pPr>
        <w:pStyle w:val="4"/>
        <w:keepNext w:val="0"/>
        <w:keepLines w:val="0"/>
        <w:spacing w:line="560" w:lineRule="exact"/>
        <w:rPr>
          <w:b/>
          <w:bCs w:val="0"/>
          <w:sz w:val="24"/>
          <w:szCs w:val="24"/>
        </w:rPr>
      </w:pPr>
      <w:r>
        <w:rPr>
          <w:rFonts w:hint="eastAsia"/>
          <w:b/>
          <w:bCs w:val="0"/>
          <w:sz w:val="24"/>
          <w:szCs w:val="24"/>
        </w:rPr>
        <w:t>2.3 其他措施落实情况</w:t>
      </w:r>
    </w:p>
    <w:p w14:paraId="3D3F80A9">
      <w:pPr>
        <w:pStyle w:val="8"/>
        <w:widowControl w:val="0"/>
        <w:spacing w:before="0" w:beforeAutospacing="0" w:after="0" w:afterAutospacing="0" w:line="500" w:lineRule="exact"/>
        <w:ind w:firstLine="480" w:firstLineChars="200"/>
        <w:jc w:val="both"/>
        <w:rPr>
          <w:rFonts w:ascii="Times New Roman" w:hAnsi="Times New Roman" w:cs="Times New Roman"/>
        </w:rPr>
      </w:pPr>
      <w:r>
        <w:rPr>
          <w:rFonts w:hint="eastAsia" w:ascii="Times New Roman" w:hAnsi="Times New Roman" w:cs="Times New Roman"/>
        </w:rPr>
        <w:t>本项目不涉及林地、珍稀动物保护、区域环境整治、相关外围工程建设情况等。</w:t>
      </w:r>
    </w:p>
    <w:p w14:paraId="0D2BBD95">
      <w:pPr>
        <w:pStyle w:val="4"/>
        <w:keepNext w:val="0"/>
        <w:keepLines w:val="0"/>
        <w:spacing w:line="600" w:lineRule="exact"/>
        <w:rPr>
          <w:b/>
          <w:bCs w:val="0"/>
          <w:sz w:val="28"/>
          <w:szCs w:val="24"/>
        </w:rPr>
      </w:pPr>
      <w:r>
        <w:rPr>
          <w:rFonts w:hint="eastAsia"/>
          <w:b/>
          <w:bCs w:val="0"/>
          <w:sz w:val="28"/>
          <w:szCs w:val="24"/>
        </w:rPr>
        <w:t>3 整改工作情况</w:t>
      </w:r>
    </w:p>
    <w:p w14:paraId="2E7393F1">
      <w:pPr>
        <w:pStyle w:val="8"/>
        <w:widowControl w:val="0"/>
        <w:spacing w:before="0" w:beforeAutospacing="0" w:after="0" w:afterAutospacing="0" w:line="500" w:lineRule="exact"/>
        <w:ind w:firstLine="480" w:firstLineChars="200"/>
        <w:jc w:val="both"/>
        <w:rPr>
          <w:rFonts w:ascii="Times New Roman" w:hAnsi="Times New Roman" w:cs="Times New Roman"/>
          <w:color w:val="auto"/>
        </w:rPr>
      </w:pPr>
      <w:r>
        <w:rPr>
          <w:rFonts w:hint="eastAsia" w:ascii="Times New Roman" w:hAnsi="Times New Roman" w:cs="Times New Roman"/>
          <w:color w:val="auto"/>
        </w:rPr>
        <w:t>验收专家会专家提出的整改意见及整改措施如下：</w:t>
      </w:r>
    </w:p>
    <w:p w14:paraId="24FCA0E3">
      <w:pPr>
        <w:pStyle w:val="8"/>
        <w:widowControl w:val="0"/>
        <w:spacing w:before="0" w:beforeAutospacing="0" w:after="0" w:afterAutospacing="0" w:line="500" w:lineRule="exact"/>
        <w:ind w:firstLine="480" w:firstLineChars="200"/>
        <w:jc w:val="both"/>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lang w:eastAsia="zh-CN"/>
        </w:rPr>
        <w:t>）严格按照《建设项目竣工环境保护验收暂行办法》、《建设项目竣工环境保护验收技术指南 污染影响类》编制要点及大纲规范要求，进一步完善项目竣工环境保护验收报告编制，补充完善相关污染防治设施图片。</w:t>
      </w:r>
    </w:p>
    <w:p w14:paraId="095263A8">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default" w:ascii="Times New Roman" w:hAnsi="Times New Roman" w:cs="Times New Roman"/>
          <w:color w:val="auto"/>
          <w:u w:val="none"/>
          <w:lang w:val="en-US" w:eastAsia="zh-CN"/>
        </w:rPr>
      </w:pPr>
      <w:r>
        <w:rPr>
          <w:rFonts w:hint="eastAsia" w:ascii="Times New Roman" w:hAnsi="Times New Roman" w:cs="Times New Roman"/>
          <w:color w:val="auto"/>
          <w:u w:val="none"/>
        </w:rPr>
        <w:t>整改/修改情况</w:t>
      </w:r>
      <w:r>
        <w:rPr>
          <w:rFonts w:hint="eastAsia" w:ascii="Times New Roman" w:hAnsi="Times New Roman" w:cs="Times New Roman"/>
          <w:color w:val="auto"/>
          <w:u w:val="none"/>
          <w:lang w:eastAsia="zh-CN"/>
        </w:rPr>
        <w:t>：</w:t>
      </w:r>
      <w:r>
        <w:rPr>
          <w:rFonts w:hint="eastAsia" w:ascii="Times New Roman" w:hAnsi="Times New Roman" w:cs="Times New Roman"/>
          <w:color w:val="auto"/>
          <w:u w:val="none"/>
          <w:lang w:val="en-US" w:eastAsia="zh-CN"/>
        </w:rPr>
        <w:t>已严格按照</w:t>
      </w:r>
      <w:r>
        <w:rPr>
          <w:rFonts w:hint="eastAsia" w:ascii="Times New Roman" w:hAnsi="Times New Roman" w:eastAsia="宋体" w:cs="Times New Roman"/>
          <w:u w:val="none"/>
          <w:lang w:eastAsia="zh-CN"/>
        </w:rPr>
        <w:t>《建设项目竣工环境保护验收暂行办法》、《建设项目竣工环境保护验收技术指南 污染影响类》编制要点及大纲规范要求，进一步完善项目竣工环境保护验收报告编制</w:t>
      </w:r>
      <w:r>
        <w:rPr>
          <w:rFonts w:hint="eastAsia" w:ascii="Times New Roman" w:hAnsi="Times New Roman" w:cs="Times New Roman"/>
          <w:u w:val="none"/>
          <w:lang w:eastAsia="zh-CN"/>
        </w:rPr>
        <w:t>，</w:t>
      </w:r>
      <w:r>
        <w:rPr>
          <w:rFonts w:hint="eastAsia" w:ascii="Times New Roman" w:hAnsi="Times New Roman" w:cs="Times New Roman"/>
          <w:u w:val="none"/>
          <w:lang w:val="en-US" w:eastAsia="zh-CN"/>
        </w:rPr>
        <w:t>已补充完善相关污染防治设施图片，具体见报告P20 图3-1和报告P21 图3-3。</w:t>
      </w:r>
    </w:p>
    <w:p w14:paraId="4B433CD3">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w:t>
      </w:r>
      <w:r>
        <w:rPr>
          <w:rFonts w:hint="eastAsia" w:ascii="Times New Roman" w:hAnsi="Times New Roman" w:cs="Times New Roman"/>
          <w:color w:val="auto"/>
          <w:lang w:val="en-US" w:eastAsia="zh-CN"/>
        </w:rPr>
        <w:t>2</w:t>
      </w:r>
      <w:r>
        <w:rPr>
          <w:rFonts w:hint="eastAsia" w:ascii="Times New Roman" w:hAnsi="Times New Roman" w:eastAsia="宋体" w:cs="Times New Roman"/>
          <w:color w:val="auto"/>
          <w:lang w:eastAsia="zh-CN"/>
        </w:rPr>
        <w:t>）补充企业突发环境事件应急预案编制及报备情况；</w:t>
      </w:r>
      <w:r>
        <w:rPr>
          <w:rFonts w:hint="eastAsia" w:ascii="Times New Roman" w:hAnsi="Times New Roman" w:eastAsia="宋体" w:cs="Times New Roman"/>
          <w:color w:val="auto"/>
          <w:highlight w:val="none"/>
          <w:lang w:eastAsia="zh-CN"/>
        </w:rPr>
        <w:t>对使用的原辅材料、生产工艺、设备设施、车间实际布局、环保设施等的环评内容与实际建设情况分别进行核实，对照《污染影响类建设项目重大变动清单（试行）》（环办环评函〔2020〕688号）完善变动分析报告和对照分析表2-6。补充使用蒸汽发生器情况说明，补充相关技术参数。</w:t>
      </w:r>
    </w:p>
    <w:p w14:paraId="13D686F4">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default" w:ascii="Times New Roman" w:hAnsi="Times New Roman" w:cs="Times New Roman"/>
          <w:color w:val="auto"/>
          <w:u w:val="single"/>
          <w:lang w:val="en-US" w:eastAsia="zh-CN"/>
        </w:rPr>
      </w:pPr>
      <w:r>
        <w:rPr>
          <w:rFonts w:hint="eastAsia" w:ascii="Times New Roman" w:hAnsi="Times New Roman" w:cs="Times New Roman"/>
          <w:color w:val="auto"/>
          <w:u w:val="single"/>
        </w:rPr>
        <w:t>整改/修改情况</w:t>
      </w:r>
      <w:r>
        <w:rPr>
          <w:rFonts w:hint="eastAsia" w:ascii="Times New Roman" w:hAnsi="Times New Roman" w:cs="Times New Roman"/>
          <w:color w:val="auto"/>
          <w:u w:val="single"/>
          <w:lang w:eastAsia="zh-CN"/>
        </w:rPr>
        <w:t>：</w:t>
      </w:r>
      <w:r>
        <w:rPr>
          <w:rFonts w:hint="eastAsia" w:ascii="Times New Roman" w:hAnsi="Times New Roman" w:cs="Times New Roman"/>
          <w:color w:val="auto"/>
          <w:u w:val="single"/>
          <w:lang w:val="en-US" w:eastAsia="zh-CN"/>
        </w:rPr>
        <w:t>已补充企业突发环境事件应急预案编制及报备情况，见报告P7；已核实原辅材料（报告P11）、生产工艺（报告P13）、设备设施（报告P9）、车间实际布局和环保设施（报告P10）等环评内容与实际建设情况。已对照《污染影响类建设项目重大变动清单（试行）》（环办环评函〔2020〕688号）完善变动分析报告和对照分析表2-6（表头已更换为2-7，见报告P16）。已补充使用蒸汽发生器的情况说明，已补充相关技术参数，见报告P9。</w:t>
      </w:r>
    </w:p>
    <w:p w14:paraId="3491D7FE">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default" w:ascii="Times New Roman" w:hAnsi="Times New Roman" w:cs="Times New Roman"/>
          <w:color w:val="auto"/>
          <w:u w:val="none"/>
          <w:lang w:val="en-US" w:eastAsia="zh-CN"/>
        </w:rPr>
      </w:pPr>
      <w:r>
        <w:rPr>
          <w:rFonts w:hint="eastAsia" w:ascii="Times New Roman" w:hAnsi="Times New Roman" w:cs="Times New Roman"/>
          <w:color w:val="auto"/>
          <w:u w:val="none"/>
          <w:lang w:val="en-US" w:eastAsia="zh-CN"/>
        </w:rPr>
        <w:t>（3）</w:t>
      </w:r>
      <w:r>
        <w:rPr>
          <w:rFonts w:hint="default" w:ascii="Times New Roman" w:hAnsi="Times New Roman" w:cs="Times New Roman"/>
          <w:color w:val="auto"/>
          <w:u w:val="none"/>
          <w:lang w:val="en-US" w:eastAsia="zh-CN"/>
        </w:rPr>
        <w:t>根据本次验收产能和实际用工数、用水量等实际情况修改完善项目水平衡图2-1，补充纯水制备过程，明确浓水去向。企业应从源头加强各股废水的分开收集和处置；表三细化污水处理工艺流程描述和污水设施一览表</w:t>
      </w:r>
      <w:r>
        <w:rPr>
          <w:rFonts w:hint="default" w:ascii="Times New Roman" w:hAnsi="Times New Roman" w:cs="Times New Roman"/>
          <w:color w:val="FF0000"/>
          <w:u w:val="none"/>
          <w:lang w:val="en-US" w:eastAsia="zh-CN"/>
        </w:rPr>
        <w:t>。</w:t>
      </w:r>
    </w:p>
    <w:p w14:paraId="30D9EAC1">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Times New Roman" w:hAnsi="Times New Roman" w:cs="Times New Roman"/>
          <w:color w:val="auto"/>
          <w:u w:val="single"/>
          <w:lang w:val="en-US" w:eastAsia="zh-CN"/>
        </w:rPr>
      </w:pPr>
      <w:r>
        <w:rPr>
          <w:rFonts w:hint="eastAsia" w:ascii="Times New Roman" w:hAnsi="Times New Roman" w:cs="Times New Roman"/>
          <w:color w:val="auto"/>
          <w:u w:val="single"/>
        </w:rPr>
        <w:t>整改/修改情况</w:t>
      </w:r>
      <w:r>
        <w:rPr>
          <w:rFonts w:hint="eastAsia" w:ascii="Times New Roman" w:hAnsi="Times New Roman" w:cs="Times New Roman"/>
          <w:color w:val="auto"/>
          <w:u w:val="single"/>
          <w:lang w:eastAsia="zh-CN"/>
        </w:rPr>
        <w:t>：</w:t>
      </w:r>
      <w:r>
        <w:rPr>
          <w:rFonts w:hint="eastAsia" w:ascii="Times New Roman" w:hAnsi="Times New Roman" w:cs="Times New Roman"/>
          <w:color w:val="auto"/>
          <w:u w:val="single"/>
          <w:lang w:val="en-US" w:eastAsia="zh-CN"/>
        </w:rPr>
        <w:t>已根据本次验收产能和实际用工数、用水量等实际情况修改晚上项目的水平衡图2-1，已补充纯水制备过程，已明确浓水去向，见报告P12。企业已从源头加强个股废水的分开收集和处置；表三已细化</w:t>
      </w:r>
      <w:r>
        <w:rPr>
          <w:rFonts w:hint="default" w:ascii="Times New Roman" w:hAnsi="Times New Roman" w:cs="Times New Roman"/>
          <w:color w:val="auto"/>
          <w:u w:val="single"/>
          <w:lang w:val="en-US" w:eastAsia="zh-CN"/>
        </w:rPr>
        <w:t>水处理工艺流程描述和污水设施一览表</w:t>
      </w:r>
      <w:r>
        <w:rPr>
          <w:rFonts w:hint="eastAsia" w:ascii="Times New Roman" w:hAnsi="Times New Roman" w:cs="Times New Roman"/>
          <w:color w:val="auto"/>
          <w:u w:val="single"/>
          <w:lang w:val="en-US" w:eastAsia="zh-CN"/>
        </w:rPr>
        <w:t>，见报告P19；</w:t>
      </w:r>
    </w:p>
    <w:p w14:paraId="7AD5CEA6">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Times New Roman" w:hAnsi="Times New Roman" w:cs="Times New Roman"/>
          <w:color w:val="FF0000"/>
          <w:u w:val="none"/>
          <w:lang w:val="en-US" w:eastAsia="zh-CN"/>
        </w:rPr>
      </w:pPr>
      <w:r>
        <w:rPr>
          <w:rFonts w:hint="eastAsia" w:ascii="Times New Roman" w:hAnsi="Times New Roman" w:eastAsia="宋体" w:cs="Times New Roman"/>
          <w:color w:val="auto"/>
          <w:kern w:val="0"/>
          <w:sz w:val="24"/>
          <w:szCs w:val="24"/>
          <w:u w:val="none"/>
          <w:lang w:val="en-US" w:eastAsia="zh-CN" w:bidi="ar-SA"/>
        </w:rPr>
        <w:t>（4）表三补充废气风冷前后温度，核准实际装填量完善更换周期核算，规范化设置采样口，对照环评及相关管理要求完善符合性分析；企业应关注废气设施运行，建立设施运行台账和活性炭更换记录，按</w:t>
      </w:r>
      <w:r>
        <w:rPr>
          <w:rFonts w:hint="eastAsia" w:ascii="Times New Roman" w:hAnsi="Times New Roman" w:eastAsia="宋体" w:cs="Times New Roman"/>
          <w:color w:val="auto"/>
          <w:kern w:val="0"/>
          <w:sz w:val="24"/>
          <w:szCs w:val="24"/>
          <w:highlight w:val="none"/>
          <w:u w:val="none"/>
          <w:lang w:val="en-US" w:eastAsia="zh-CN" w:bidi="ar-SA"/>
        </w:rPr>
        <w:t>照通环办〔2023〕115号文</w:t>
      </w:r>
      <w:r>
        <w:rPr>
          <w:rFonts w:hint="eastAsia" w:ascii="Times New Roman" w:hAnsi="Times New Roman" w:eastAsia="宋体" w:cs="Times New Roman"/>
          <w:color w:val="auto"/>
          <w:kern w:val="0"/>
          <w:sz w:val="24"/>
          <w:szCs w:val="24"/>
          <w:u w:val="none"/>
          <w:lang w:val="en-US" w:eastAsia="zh-CN" w:bidi="ar-SA"/>
        </w:rPr>
        <w:t>要</w:t>
      </w:r>
      <w:r>
        <w:rPr>
          <w:rFonts w:hint="eastAsia" w:ascii="Times New Roman" w:hAnsi="Times New Roman" w:cs="Times New Roman"/>
          <w:color w:val="auto"/>
          <w:u w:val="none"/>
          <w:lang w:val="en-US" w:eastAsia="zh-CN"/>
        </w:rPr>
        <w:t>求及时登记废活性炭，确保满足管理要求和长期稳定达标排放。</w:t>
      </w:r>
    </w:p>
    <w:p w14:paraId="290CADD5">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default" w:ascii="Times New Roman" w:hAnsi="Times New Roman" w:cs="Times New Roman"/>
          <w:color w:val="auto"/>
          <w:u w:val="single"/>
          <w:lang w:val="en-US" w:eastAsia="zh-CN"/>
        </w:rPr>
      </w:pPr>
      <w:r>
        <w:rPr>
          <w:rFonts w:hint="eastAsia" w:ascii="Times New Roman" w:hAnsi="Times New Roman" w:cs="Times New Roman"/>
          <w:color w:val="auto"/>
          <w:u w:val="single"/>
          <w:lang w:val="en-US" w:eastAsia="zh-CN"/>
        </w:rPr>
        <w:t>整改/修改情况：表三中的表3-2已补充废气风冷前后温度，已核准实际装填量，已完善更换周期核算，已规范化设置采样口，已完善符合性分析，见报告P22-P23；企业将在后期运行期间建立</w:t>
      </w:r>
      <w:r>
        <w:rPr>
          <w:rFonts w:hint="eastAsia" w:ascii="Times New Roman" w:hAnsi="Times New Roman" w:eastAsia="宋体" w:cs="Times New Roman"/>
          <w:color w:val="auto"/>
          <w:kern w:val="0"/>
          <w:sz w:val="24"/>
          <w:szCs w:val="24"/>
          <w:u w:val="single"/>
          <w:lang w:val="en-US" w:eastAsia="zh-CN" w:bidi="ar-SA"/>
        </w:rPr>
        <w:t>设施运</w:t>
      </w:r>
      <w:r>
        <w:rPr>
          <w:rFonts w:hint="eastAsia" w:ascii="Times New Roman" w:hAnsi="Times New Roman" w:eastAsia="宋体" w:cs="Times New Roman"/>
          <w:color w:val="auto"/>
          <w:kern w:val="0"/>
          <w:sz w:val="24"/>
          <w:szCs w:val="24"/>
          <w:highlight w:val="none"/>
          <w:u w:val="single"/>
          <w:lang w:val="en-US" w:eastAsia="zh-CN" w:bidi="ar-SA"/>
        </w:rPr>
        <w:t>行台账</w:t>
      </w:r>
      <w:r>
        <w:rPr>
          <w:rFonts w:hint="eastAsia" w:ascii="Times New Roman" w:hAnsi="Times New Roman" w:eastAsia="宋体" w:cs="Times New Roman"/>
          <w:color w:val="auto"/>
          <w:kern w:val="0"/>
          <w:sz w:val="24"/>
          <w:szCs w:val="24"/>
          <w:u w:val="single"/>
          <w:lang w:val="en-US" w:eastAsia="zh-CN" w:bidi="ar-SA"/>
        </w:rPr>
        <w:t>和活性炭更换记录</w:t>
      </w:r>
      <w:r>
        <w:rPr>
          <w:rFonts w:hint="eastAsia" w:ascii="Times New Roman" w:hAnsi="Times New Roman" w:cs="Times New Roman"/>
          <w:color w:val="auto"/>
          <w:kern w:val="0"/>
          <w:sz w:val="24"/>
          <w:szCs w:val="24"/>
          <w:u w:val="single"/>
          <w:lang w:val="en-US" w:eastAsia="zh-CN" w:bidi="ar-SA"/>
        </w:rPr>
        <w:t>，按照通环办〔2023〕115号文要求及时登记废活性炭，确保满足管理要求和长期稳定达标排放。</w:t>
      </w:r>
    </w:p>
    <w:p w14:paraId="2E30B4A3">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Times New Roman" w:hAnsi="Times New Roman" w:cs="Times New Roman"/>
          <w:color w:val="auto"/>
          <w:kern w:val="0"/>
          <w:sz w:val="24"/>
          <w:szCs w:val="24"/>
          <w:u w:val="none"/>
          <w:lang w:val="en-US" w:eastAsia="zh-CN" w:bidi="ar-SA"/>
        </w:rPr>
      </w:pPr>
      <w:r>
        <w:rPr>
          <w:rFonts w:hint="eastAsia" w:ascii="Times New Roman" w:hAnsi="Times New Roman" w:eastAsia="宋体" w:cs="Times New Roman"/>
          <w:color w:val="auto"/>
          <w:kern w:val="0"/>
          <w:sz w:val="24"/>
          <w:szCs w:val="24"/>
          <w:u w:val="none"/>
          <w:lang w:val="en-US" w:eastAsia="zh-CN" w:bidi="ar-SA"/>
        </w:rPr>
        <w:t>（5）对照苏环办〔2024〕16号文等规范要求加强危废仓库建设与管理；对照</w:t>
      </w:r>
      <w:r>
        <w:rPr>
          <w:rFonts w:hint="eastAsia" w:ascii="Times New Roman" w:hAnsi="Times New Roman" w:cs="Times New Roman"/>
          <w:color w:val="auto"/>
          <w:kern w:val="0"/>
          <w:sz w:val="24"/>
          <w:szCs w:val="24"/>
          <w:u w:val="none"/>
          <w:lang w:val="en-US" w:eastAsia="zh-CN" w:bidi="ar-SA"/>
        </w:rPr>
        <w:t>《一般工业固体废物贮存和填埋污染控制标准》(GB 18599-2020)等要求加强一般废物的收集和处置，建立处置台账。</w:t>
      </w:r>
    </w:p>
    <w:p w14:paraId="7AD865C4">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Times New Roman" w:hAnsi="Times New Roman" w:cs="Times New Roman"/>
          <w:color w:val="auto"/>
          <w:kern w:val="0"/>
          <w:sz w:val="24"/>
          <w:szCs w:val="24"/>
          <w:u w:val="single"/>
          <w:lang w:val="en-US" w:eastAsia="zh-CN" w:bidi="ar-SA"/>
        </w:rPr>
      </w:pPr>
      <w:r>
        <w:rPr>
          <w:rFonts w:hint="eastAsia" w:ascii="Times New Roman" w:hAnsi="Times New Roman" w:cs="Times New Roman"/>
          <w:color w:val="auto"/>
          <w:kern w:val="0"/>
          <w:sz w:val="24"/>
          <w:szCs w:val="24"/>
          <w:u w:val="single"/>
          <w:lang w:val="en-US" w:eastAsia="zh-CN" w:bidi="ar-SA"/>
        </w:rPr>
        <w:t>整改/修改情况：已对照苏环办〔2024〕16号文等规范要求加强危废仓库建设与管理；已对照《一般工业固体废物贮存和填埋污染控制标准》(GB 18599-2020)等要求加强一般废物的收集和处置，建立处置台账。</w:t>
      </w:r>
    </w:p>
    <w:p w14:paraId="55343206">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default" w:ascii="Times New Roman" w:hAnsi="Times New Roman" w:eastAsia="宋体" w:cs="Times New Roman"/>
          <w:color w:val="auto"/>
          <w:kern w:val="0"/>
          <w:sz w:val="24"/>
          <w:szCs w:val="24"/>
          <w:u w:val="none"/>
          <w:lang w:val="en-US" w:eastAsia="zh-CN" w:bidi="ar-SA"/>
        </w:rPr>
      </w:pPr>
      <w:r>
        <w:rPr>
          <w:rFonts w:hint="eastAsia" w:ascii="Times New Roman" w:hAnsi="Times New Roman" w:eastAsia="宋体" w:cs="Times New Roman"/>
          <w:color w:val="auto"/>
          <w:kern w:val="0"/>
          <w:sz w:val="24"/>
          <w:szCs w:val="24"/>
          <w:u w:val="none"/>
          <w:lang w:val="en-US" w:eastAsia="zh-CN" w:bidi="ar-SA"/>
        </w:rPr>
        <w:t>（6）</w:t>
      </w:r>
      <w:r>
        <w:rPr>
          <w:rFonts w:hint="default" w:ascii="Times New Roman" w:hAnsi="Times New Roman" w:eastAsia="宋体" w:cs="Times New Roman"/>
          <w:color w:val="auto"/>
          <w:kern w:val="0"/>
          <w:sz w:val="24"/>
          <w:szCs w:val="24"/>
          <w:u w:val="none"/>
          <w:lang w:val="en-US" w:eastAsia="zh-CN" w:bidi="ar-SA"/>
        </w:rPr>
        <w:t>表五补充质控单；补充监测点位图；表7-1补充验收监测期间企业其他产品生产工况，补充各产品物料消耗；补充活性炭吸附设施处理效率符合性分析；企业应关注废水、废气污染防治设施处理效率和污染物排放总量。</w:t>
      </w:r>
    </w:p>
    <w:p w14:paraId="376B99E3">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Times New Roman" w:hAnsi="Times New Roman" w:cs="Times New Roman"/>
          <w:color w:val="auto"/>
          <w:kern w:val="0"/>
          <w:sz w:val="24"/>
          <w:szCs w:val="24"/>
          <w:u w:val="single"/>
          <w:lang w:val="en-US" w:eastAsia="zh-CN" w:bidi="ar-SA"/>
        </w:rPr>
      </w:pPr>
      <w:r>
        <w:rPr>
          <w:rFonts w:hint="eastAsia" w:ascii="Times New Roman" w:hAnsi="Times New Roman" w:cs="Times New Roman"/>
          <w:color w:val="auto"/>
          <w:kern w:val="0"/>
          <w:sz w:val="24"/>
          <w:szCs w:val="24"/>
          <w:u w:val="single"/>
          <w:lang w:val="en-US" w:eastAsia="zh-CN" w:bidi="ar-SA"/>
        </w:rPr>
        <w:t>整改/修改情况：表五已补充质控单，见报告P27-P28；已补充监测点位图（在表三中），见报告P24；已经补充验收监测期间企业其他产品生产工况和各产品物料消耗，见报告P32-P33；已</w:t>
      </w:r>
      <w:r>
        <w:rPr>
          <w:rFonts w:hint="default" w:ascii="Times New Roman" w:hAnsi="Times New Roman" w:eastAsia="宋体" w:cs="Times New Roman"/>
          <w:color w:val="auto"/>
          <w:kern w:val="0"/>
          <w:sz w:val="24"/>
          <w:szCs w:val="24"/>
          <w:u w:val="single"/>
          <w:lang w:val="en-US" w:eastAsia="zh-CN" w:bidi="ar-SA"/>
        </w:rPr>
        <w:t>补充活性炭吸附设施处理效率符合性分析</w:t>
      </w:r>
      <w:r>
        <w:rPr>
          <w:rFonts w:hint="eastAsia" w:ascii="Times New Roman" w:hAnsi="Times New Roman" w:cs="Times New Roman"/>
          <w:color w:val="auto"/>
          <w:kern w:val="0"/>
          <w:sz w:val="24"/>
          <w:szCs w:val="24"/>
          <w:u w:val="single"/>
          <w:lang w:val="en-US" w:eastAsia="zh-CN" w:bidi="ar-SA"/>
        </w:rPr>
        <w:t>，见报告P39-P40</w:t>
      </w:r>
      <w:r>
        <w:rPr>
          <w:rFonts w:hint="default" w:ascii="Times New Roman" w:hAnsi="Times New Roman" w:eastAsia="宋体" w:cs="Times New Roman"/>
          <w:color w:val="auto"/>
          <w:kern w:val="0"/>
          <w:sz w:val="24"/>
          <w:szCs w:val="24"/>
          <w:u w:val="single"/>
          <w:lang w:val="en-US" w:eastAsia="zh-CN" w:bidi="ar-SA"/>
        </w:rPr>
        <w:t>；</w:t>
      </w:r>
      <w:r>
        <w:rPr>
          <w:rFonts w:hint="eastAsia" w:ascii="Times New Roman" w:hAnsi="Times New Roman" w:cs="Times New Roman"/>
          <w:color w:val="auto"/>
          <w:kern w:val="0"/>
          <w:sz w:val="24"/>
          <w:szCs w:val="24"/>
          <w:u w:val="single"/>
          <w:lang w:val="en-US" w:eastAsia="zh-CN" w:bidi="ar-SA"/>
        </w:rPr>
        <w:t>企业后期会关注</w:t>
      </w:r>
      <w:r>
        <w:rPr>
          <w:rFonts w:hint="default" w:ascii="Times New Roman" w:hAnsi="Times New Roman" w:eastAsia="宋体" w:cs="Times New Roman"/>
          <w:color w:val="auto"/>
          <w:kern w:val="0"/>
          <w:sz w:val="24"/>
          <w:szCs w:val="24"/>
          <w:u w:val="single"/>
          <w:lang w:val="en-US" w:eastAsia="zh-CN" w:bidi="ar-SA"/>
        </w:rPr>
        <w:t>废水、废气污染防治设施处理效率和污染物排放总量</w:t>
      </w:r>
      <w:r>
        <w:rPr>
          <w:rFonts w:hint="eastAsia" w:ascii="Times New Roman" w:hAnsi="Times New Roman" w:cs="Times New Roman"/>
          <w:color w:val="auto"/>
          <w:kern w:val="0"/>
          <w:sz w:val="24"/>
          <w:szCs w:val="24"/>
          <w:u w:val="single"/>
          <w:lang w:val="en-US" w:eastAsia="zh-CN" w:bidi="ar-SA"/>
        </w:rPr>
        <w:t>。</w:t>
      </w:r>
    </w:p>
    <w:p w14:paraId="723606F9">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Times New Roman" w:hAnsi="Times New Roman" w:cs="Times New Roman"/>
          <w:color w:val="auto"/>
          <w:kern w:val="0"/>
          <w:sz w:val="24"/>
          <w:szCs w:val="24"/>
          <w:u w:val="none"/>
          <w:lang w:val="en-US" w:eastAsia="zh-CN" w:bidi="ar-SA"/>
        </w:rPr>
      </w:pPr>
      <w:r>
        <w:rPr>
          <w:rFonts w:hint="eastAsia" w:ascii="Times New Roman" w:hAnsi="Times New Roman" w:cs="Times New Roman"/>
          <w:color w:val="auto"/>
          <w:kern w:val="0"/>
          <w:sz w:val="24"/>
          <w:szCs w:val="24"/>
          <w:u w:val="none"/>
          <w:lang w:val="en-US" w:eastAsia="zh-CN" w:bidi="ar-SA"/>
        </w:rPr>
        <w:t>（7）完善项目实际平面布置图、雨污管网图、排污许可证、突发环境事件应急预案备案证、危废处置协议及</w:t>
      </w:r>
      <w:r>
        <w:rPr>
          <w:rFonts w:hint="eastAsia" w:ascii="Times New Roman" w:hAnsi="Times New Roman" w:cs="Times New Roman"/>
          <w:color w:val="auto"/>
          <w:kern w:val="0"/>
          <w:sz w:val="24"/>
          <w:szCs w:val="24"/>
          <w:highlight w:val="none"/>
          <w:u w:val="none"/>
          <w:lang w:val="en-US" w:eastAsia="zh-CN" w:bidi="ar-SA"/>
        </w:rPr>
        <w:t>处置资质、一般废物处置协议、</w:t>
      </w:r>
      <w:r>
        <w:rPr>
          <w:rFonts w:hint="eastAsia" w:ascii="Times New Roman" w:hAnsi="Times New Roman" w:cs="Times New Roman"/>
          <w:color w:val="auto"/>
          <w:kern w:val="0"/>
          <w:sz w:val="24"/>
          <w:szCs w:val="24"/>
          <w:u w:val="none"/>
          <w:lang w:val="en-US" w:eastAsia="zh-CN" w:bidi="ar-SA"/>
        </w:rPr>
        <w:t>污水清运协议等相关附图、附件。</w:t>
      </w:r>
    </w:p>
    <w:p w14:paraId="2F8EA5B8">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default" w:ascii="Times New Roman" w:hAnsi="Times New Roman" w:cs="Times New Roman"/>
          <w:color w:val="auto"/>
          <w:kern w:val="0"/>
          <w:sz w:val="24"/>
          <w:szCs w:val="24"/>
          <w:u w:val="single"/>
          <w:lang w:val="en-US" w:eastAsia="zh-CN" w:bidi="ar-SA"/>
        </w:rPr>
      </w:pPr>
      <w:r>
        <w:rPr>
          <w:rFonts w:hint="eastAsia" w:ascii="Times New Roman" w:hAnsi="Times New Roman" w:cs="Times New Roman"/>
          <w:color w:val="auto"/>
          <w:kern w:val="0"/>
          <w:sz w:val="24"/>
          <w:szCs w:val="24"/>
          <w:u w:val="single"/>
          <w:lang w:val="en-US" w:eastAsia="zh-CN" w:bidi="ar-SA"/>
        </w:rPr>
        <w:t>整改/修改情况：已完善项目实际平面布置图、雨污管网图、排污登记、突发环境事件应急预案备案证、危废处置协议及处置资质、一般废物收集协议</w:t>
      </w:r>
      <w:bookmarkStart w:id="0" w:name="_GoBack"/>
      <w:bookmarkEnd w:id="0"/>
      <w:r>
        <w:rPr>
          <w:rFonts w:hint="eastAsia" w:ascii="Times New Roman" w:hAnsi="Times New Roman" w:cs="Times New Roman"/>
          <w:color w:val="auto"/>
          <w:kern w:val="0"/>
          <w:sz w:val="24"/>
          <w:szCs w:val="24"/>
          <w:u w:val="single"/>
          <w:lang w:val="en-US" w:eastAsia="zh-CN" w:bidi="ar-SA"/>
        </w:rPr>
        <w:t>、污水清运协议等相关附图附件。</w:t>
      </w:r>
    </w:p>
    <w:p w14:paraId="33CC4C68">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default" w:ascii="Times New Roman" w:hAnsi="Times New Roman" w:eastAsia="宋体" w:cs="Times New Roman"/>
          <w:color w:val="FF0000"/>
          <w:kern w:val="0"/>
          <w:sz w:val="24"/>
          <w:szCs w:val="24"/>
          <w:u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ZTc0ZWQ0NjQ1ODUwZjI5M2EyMDQxZTAzNDViYzYifQ=="/>
  </w:docVars>
  <w:rsids>
    <w:rsidRoot w:val="17FD404A"/>
    <w:rsid w:val="00150EAD"/>
    <w:rsid w:val="00936276"/>
    <w:rsid w:val="00C6664C"/>
    <w:rsid w:val="00CA00C3"/>
    <w:rsid w:val="015F21D1"/>
    <w:rsid w:val="03D064AD"/>
    <w:rsid w:val="03EF7C67"/>
    <w:rsid w:val="03F67248"/>
    <w:rsid w:val="049C7E3A"/>
    <w:rsid w:val="04CA2E9A"/>
    <w:rsid w:val="04F15CAC"/>
    <w:rsid w:val="052F5201"/>
    <w:rsid w:val="063140EA"/>
    <w:rsid w:val="064B1892"/>
    <w:rsid w:val="081B48D5"/>
    <w:rsid w:val="08365E65"/>
    <w:rsid w:val="08B55272"/>
    <w:rsid w:val="09091E9E"/>
    <w:rsid w:val="093B3158"/>
    <w:rsid w:val="0A3A32B7"/>
    <w:rsid w:val="0AA32B1A"/>
    <w:rsid w:val="0AA66946"/>
    <w:rsid w:val="0AAD70C5"/>
    <w:rsid w:val="0B1B2FA1"/>
    <w:rsid w:val="0B516CB5"/>
    <w:rsid w:val="0D224C0A"/>
    <w:rsid w:val="0D8B6C53"/>
    <w:rsid w:val="0DBF06AB"/>
    <w:rsid w:val="0DC14224"/>
    <w:rsid w:val="0E7019A5"/>
    <w:rsid w:val="0E772366"/>
    <w:rsid w:val="0EF274A6"/>
    <w:rsid w:val="0EF87436"/>
    <w:rsid w:val="10020974"/>
    <w:rsid w:val="100B7BD7"/>
    <w:rsid w:val="1065378B"/>
    <w:rsid w:val="10B949E9"/>
    <w:rsid w:val="10CE417D"/>
    <w:rsid w:val="1124423C"/>
    <w:rsid w:val="11860F60"/>
    <w:rsid w:val="11D72467"/>
    <w:rsid w:val="12D20E80"/>
    <w:rsid w:val="13A22600"/>
    <w:rsid w:val="143321B1"/>
    <w:rsid w:val="14887A48"/>
    <w:rsid w:val="16CB6312"/>
    <w:rsid w:val="170A1858"/>
    <w:rsid w:val="17FD404A"/>
    <w:rsid w:val="18001FEB"/>
    <w:rsid w:val="18624C16"/>
    <w:rsid w:val="19DD10BA"/>
    <w:rsid w:val="1AB53561"/>
    <w:rsid w:val="1AE43D03"/>
    <w:rsid w:val="1B105834"/>
    <w:rsid w:val="1B32070E"/>
    <w:rsid w:val="1B34092A"/>
    <w:rsid w:val="1C512E16"/>
    <w:rsid w:val="1C9F6277"/>
    <w:rsid w:val="1D790876"/>
    <w:rsid w:val="1EBA2EF4"/>
    <w:rsid w:val="1EC202C4"/>
    <w:rsid w:val="200C59D1"/>
    <w:rsid w:val="203767C6"/>
    <w:rsid w:val="21056249"/>
    <w:rsid w:val="21F85DF0"/>
    <w:rsid w:val="21FF173F"/>
    <w:rsid w:val="22F369D5"/>
    <w:rsid w:val="24FA386E"/>
    <w:rsid w:val="25266109"/>
    <w:rsid w:val="258B4FC9"/>
    <w:rsid w:val="258C6FE1"/>
    <w:rsid w:val="25FA2770"/>
    <w:rsid w:val="268E05D3"/>
    <w:rsid w:val="269B53A7"/>
    <w:rsid w:val="26F64CE5"/>
    <w:rsid w:val="28136333"/>
    <w:rsid w:val="283F4053"/>
    <w:rsid w:val="28C21181"/>
    <w:rsid w:val="28DB0637"/>
    <w:rsid w:val="29360800"/>
    <w:rsid w:val="297E0FC2"/>
    <w:rsid w:val="298B77C0"/>
    <w:rsid w:val="29E878A0"/>
    <w:rsid w:val="2AD839F2"/>
    <w:rsid w:val="2C5F4AA4"/>
    <w:rsid w:val="2D92484F"/>
    <w:rsid w:val="2DB476A8"/>
    <w:rsid w:val="2DC33839"/>
    <w:rsid w:val="2EF06BB9"/>
    <w:rsid w:val="301E5278"/>
    <w:rsid w:val="31FB713A"/>
    <w:rsid w:val="32963820"/>
    <w:rsid w:val="32D3412D"/>
    <w:rsid w:val="34513D87"/>
    <w:rsid w:val="345D2265"/>
    <w:rsid w:val="34607C42"/>
    <w:rsid w:val="34D73338"/>
    <w:rsid w:val="35DA3A24"/>
    <w:rsid w:val="363E0457"/>
    <w:rsid w:val="370F3B82"/>
    <w:rsid w:val="3720592C"/>
    <w:rsid w:val="37B7226F"/>
    <w:rsid w:val="38AA4085"/>
    <w:rsid w:val="38DD5D05"/>
    <w:rsid w:val="3911775D"/>
    <w:rsid w:val="395D0BF4"/>
    <w:rsid w:val="398114C3"/>
    <w:rsid w:val="3AF63E98"/>
    <w:rsid w:val="3B46512B"/>
    <w:rsid w:val="3BAF6FAC"/>
    <w:rsid w:val="3C616C4D"/>
    <w:rsid w:val="3CEC0131"/>
    <w:rsid w:val="3CFD3263"/>
    <w:rsid w:val="3DD07BE6"/>
    <w:rsid w:val="3E52684D"/>
    <w:rsid w:val="3E5500EC"/>
    <w:rsid w:val="3E6A0367"/>
    <w:rsid w:val="3E6D4B50"/>
    <w:rsid w:val="3E9C6EF2"/>
    <w:rsid w:val="3F30218C"/>
    <w:rsid w:val="3FA05D7F"/>
    <w:rsid w:val="403F72A5"/>
    <w:rsid w:val="404B7437"/>
    <w:rsid w:val="4054374A"/>
    <w:rsid w:val="414A7205"/>
    <w:rsid w:val="421D53C4"/>
    <w:rsid w:val="424E557E"/>
    <w:rsid w:val="444906F3"/>
    <w:rsid w:val="447A08AC"/>
    <w:rsid w:val="449614B8"/>
    <w:rsid w:val="44C905EA"/>
    <w:rsid w:val="44F72442"/>
    <w:rsid w:val="46881EAB"/>
    <w:rsid w:val="46E2098A"/>
    <w:rsid w:val="47806A8E"/>
    <w:rsid w:val="479E6FA7"/>
    <w:rsid w:val="47C332AD"/>
    <w:rsid w:val="48343A26"/>
    <w:rsid w:val="486620A5"/>
    <w:rsid w:val="48C217AD"/>
    <w:rsid w:val="49211C3E"/>
    <w:rsid w:val="4C105B8D"/>
    <w:rsid w:val="4D942CCB"/>
    <w:rsid w:val="4E08517B"/>
    <w:rsid w:val="4F155DA1"/>
    <w:rsid w:val="4F1E630D"/>
    <w:rsid w:val="4F49186B"/>
    <w:rsid w:val="4FFE7152"/>
    <w:rsid w:val="521265C8"/>
    <w:rsid w:val="532A1835"/>
    <w:rsid w:val="54B576DE"/>
    <w:rsid w:val="562A37FB"/>
    <w:rsid w:val="56D402F0"/>
    <w:rsid w:val="57713D91"/>
    <w:rsid w:val="581346E7"/>
    <w:rsid w:val="58AC5FE5"/>
    <w:rsid w:val="59366720"/>
    <w:rsid w:val="595B4CF8"/>
    <w:rsid w:val="59EA7E2A"/>
    <w:rsid w:val="5ABE1D47"/>
    <w:rsid w:val="5BD67D94"/>
    <w:rsid w:val="5E1A3ACD"/>
    <w:rsid w:val="5E7A79CF"/>
    <w:rsid w:val="5F095452"/>
    <w:rsid w:val="5F5A1FC8"/>
    <w:rsid w:val="5F616532"/>
    <w:rsid w:val="5FC66C44"/>
    <w:rsid w:val="602120CC"/>
    <w:rsid w:val="602435F1"/>
    <w:rsid w:val="6061515A"/>
    <w:rsid w:val="60D33507"/>
    <w:rsid w:val="61243C22"/>
    <w:rsid w:val="61DE0341"/>
    <w:rsid w:val="62402F3E"/>
    <w:rsid w:val="63622E19"/>
    <w:rsid w:val="63624ED5"/>
    <w:rsid w:val="63807109"/>
    <w:rsid w:val="63E52918"/>
    <w:rsid w:val="63F91396"/>
    <w:rsid w:val="64300B2F"/>
    <w:rsid w:val="648421FB"/>
    <w:rsid w:val="655C606A"/>
    <w:rsid w:val="656573CD"/>
    <w:rsid w:val="65B337C6"/>
    <w:rsid w:val="667F1E9F"/>
    <w:rsid w:val="67760F4F"/>
    <w:rsid w:val="682E5324"/>
    <w:rsid w:val="68617509"/>
    <w:rsid w:val="69D1582E"/>
    <w:rsid w:val="6A0D6949"/>
    <w:rsid w:val="6A773014"/>
    <w:rsid w:val="6AD815C6"/>
    <w:rsid w:val="6B00702F"/>
    <w:rsid w:val="6BDF70C3"/>
    <w:rsid w:val="6BEE0C38"/>
    <w:rsid w:val="6C952741"/>
    <w:rsid w:val="6ED67844"/>
    <w:rsid w:val="6F0E2A6F"/>
    <w:rsid w:val="6F194FDD"/>
    <w:rsid w:val="6F573414"/>
    <w:rsid w:val="6F632D80"/>
    <w:rsid w:val="6F8C2705"/>
    <w:rsid w:val="6FBE05E9"/>
    <w:rsid w:val="70001E2F"/>
    <w:rsid w:val="719804D4"/>
    <w:rsid w:val="71D87028"/>
    <w:rsid w:val="72032534"/>
    <w:rsid w:val="722C1505"/>
    <w:rsid w:val="72323CC5"/>
    <w:rsid w:val="7280599F"/>
    <w:rsid w:val="72F51013"/>
    <w:rsid w:val="736B0EC5"/>
    <w:rsid w:val="73F76F74"/>
    <w:rsid w:val="748A7DE8"/>
    <w:rsid w:val="75ED4AD2"/>
    <w:rsid w:val="76A65178"/>
    <w:rsid w:val="76AE0369"/>
    <w:rsid w:val="76C95BDF"/>
    <w:rsid w:val="76FF4CBE"/>
    <w:rsid w:val="77F24622"/>
    <w:rsid w:val="7A540C7C"/>
    <w:rsid w:val="7A5E1AFB"/>
    <w:rsid w:val="7CEF7433"/>
    <w:rsid w:val="7D2F196D"/>
    <w:rsid w:val="7DEE08D7"/>
    <w:rsid w:val="7F076316"/>
    <w:rsid w:val="7F517E80"/>
    <w:rsid w:val="7F79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4">
    <w:name w:val="heading 2"/>
    <w:basedOn w:val="1"/>
    <w:next w:val="1"/>
    <w:qFormat/>
    <w:uiPriority w:val="0"/>
    <w:pPr>
      <w:keepNext/>
      <w:keepLines/>
      <w:widowControl w:val="0"/>
      <w:adjustRightInd/>
      <w:snapToGrid/>
      <w:spacing w:after="0" w:line="360" w:lineRule="exact"/>
      <w:jc w:val="both"/>
      <w:outlineLvl w:val="1"/>
    </w:pPr>
    <w:rPr>
      <w:rFonts w:ascii="Times New Roman" w:hAnsi="Times New Roman" w:eastAsia="宋体"/>
      <w:bCs/>
      <w:kern w:val="2"/>
      <w:sz w:val="21"/>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99"/>
    <w:rPr>
      <w:rFonts w:ascii="宋体" w:hAnsi="Courier New"/>
      <w:sz w:val="21"/>
      <w:szCs w:val="24"/>
    </w:rPr>
  </w:style>
  <w:style w:type="paragraph" w:styleId="3">
    <w:name w:val="toc 1"/>
    <w:basedOn w:val="1"/>
    <w:next w:val="1"/>
    <w:uiPriority w:val="39"/>
    <w:pPr>
      <w:spacing w:before="120" w:after="120"/>
      <w:jc w:val="left"/>
    </w:pPr>
    <w:rPr>
      <w:rFonts w:ascii="Calibri" w:hAnsi="Calibri"/>
      <w:b/>
      <w:bCs/>
      <w:caps/>
      <w:sz w:val="20"/>
      <w:szCs w:val="20"/>
    </w:rPr>
  </w:style>
  <w:style w:type="paragraph" w:styleId="5">
    <w:name w:val="Body Text"/>
    <w:basedOn w:val="1"/>
    <w:qFormat/>
    <w:uiPriority w:val="0"/>
    <w:pPr>
      <w:spacing w:after="120" w:afterLines="0" w:afterAutospacing="0"/>
    </w:pPr>
  </w:style>
  <w:style w:type="paragraph" w:customStyle="1" w:styleId="8">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9">
    <w:name w:val="Body text|1"/>
    <w:basedOn w:val="1"/>
    <w:qFormat/>
    <w:uiPriority w:val="0"/>
    <w:pPr>
      <w:widowControl w:val="0"/>
      <w:shd w:val="clear" w:color="auto" w:fill="auto"/>
      <w:spacing w:line="422"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3156</Words>
  <Characters>3315</Characters>
  <Lines>0</Lines>
  <Paragraphs>0</Paragraphs>
  <TotalTime>0</TotalTime>
  <ScaleCrop>false</ScaleCrop>
  <LinksUpToDate>false</LinksUpToDate>
  <CharactersWithSpaces>3333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2022-03-23T09:25:00Z</dcterms:created>
  <dc:creator>倪琥</dc:creator>
  <cp:lastModifiedBy>王王王王王～</cp:lastModifiedBy>
  <dcterms:modified xsi:type="dcterms:W3CDTF">2025-11-21T08:42:03Z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B92C793F485648C0837FD7E7696E2A3C_13</vt:lpwstr>
  </property>
  <property fmtid="{D5CDD505-2E9C-101B-9397-08002B2CF9AE}" pid="4" name="KSOTemplateDocerSaveRecord">
    <vt:lpwstr>eyJoZGlkIjoiMDkzYTFkNDY3MjJhMGNhOWJmYjMxYjIwODczMjA5ZjUiLCJ1c2VySWQiOiI2OTAxNTM0NTQifQ==</vt:lpwstr>
  </property>
</Properties>
</file>